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Delinquent Tax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Script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Step 1: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sure you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 talking to the owner.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Call and ask for the owner by their first name only:</w:t>
      </w:r>
    </w:p>
    <w:p w:rsidR="00000000" w:rsidDel="00000000" w:rsidP="00000000" w:rsidRDefault="00000000" w:rsidRPr="00000000" w14:paraId="00000005">
      <w:pPr>
        <w:widowControl w:val="0"/>
        <w:spacing w:after="12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rtl w:val="0"/>
        </w:rPr>
        <w:t xml:space="preserve">“Hi, is this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highlight w:val="yellow"/>
          <w:rtl w:val="0"/>
        </w:rPr>
        <w:t xml:space="preserve">______?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2"/>
          <w:szCs w:val="3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Step 2: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Introduce yourself and your services. </w:t>
      </w:r>
    </w:p>
    <w:p w:rsidR="00000000" w:rsidDel="00000000" w:rsidP="00000000" w:rsidRDefault="00000000" w:rsidRPr="00000000" w14:paraId="00000007">
      <w:pPr>
        <w:widowControl w:val="0"/>
        <w:spacing w:after="120" w:lineRule="auto"/>
        <w:rPr>
          <w:rFonts w:ascii="Times New Roman" w:cs="Times New Roman" w:eastAsia="Times New Roman" w:hAnsi="Times New Roman"/>
          <w:i w:val="1"/>
          <w:sz w:val="32"/>
          <w:szCs w:val="32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“My name is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rtl w:val="0"/>
        </w:rPr>
        <w:t xml:space="preserve"> ____.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I’m a Realtor here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u w:val="single"/>
          <w:rtl w:val="0"/>
        </w:rPr>
        <w:t xml:space="preserve">City Name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yellow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noticed you had a property at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that had some past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due property taxes. I have some info on different options to resolve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your issues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Do you have a few minutes to talk about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them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[Wait for them to reply.]</w:t>
      </w:r>
    </w:p>
    <w:p w:rsidR="00000000" w:rsidDel="00000000" w:rsidP="00000000" w:rsidRDefault="00000000" w:rsidRPr="00000000" w14:paraId="00000009">
      <w:pPr>
        <w:widowControl w:val="0"/>
        <w:spacing w:after="12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Step 3: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Offer them a free consultation.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“Let me tell you a little bit about what I do. I educate homeowners on their rights and options to resolve their delinquent property tax issues.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help them understand their options to avoid a tax deed foreclosure and even put some cash in their pockets. I can meet with you, explain your rights, show you all the different options available to you, and answer any questions you may have.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 takes about 30 minutes to go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through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everything. When do you have 30 minutes to meet?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are agreeable to scheduling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schedule an appointment with them.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aren’t agreeable to scheduling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reply,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“Would you like me to send you some information on your options?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[Wait for them to reply.]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What’s your email address? I’ll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send it to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you.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aren’t interested in you emailing them their options,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thank them for their time and get off the phone.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152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